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79" w:rsidRDefault="00DC462E" w:rsidP="004F04D3">
      <w:pPr>
        <w:jc w:val="right"/>
      </w:pPr>
      <w:r>
        <w:t>Утвержден П</w:t>
      </w:r>
      <w:r w:rsidR="00907879">
        <w:t>остановлени</w:t>
      </w:r>
      <w:r>
        <w:t>ем</w:t>
      </w:r>
      <w:r w:rsidR="00907879">
        <w:t xml:space="preserve"> администрации</w:t>
      </w:r>
    </w:p>
    <w:p w:rsidR="00907879" w:rsidRDefault="00907879" w:rsidP="004F04D3">
      <w:pPr>
        <w:jc w:val="right"/>
      </w:pPr>
      <w:r>
        <w:t>городского округа ЗАТО Свободный</w:t>
      </w:r>
    </w:p>
    <w:p w:rsidR="00907879" w:rsidRDefault="00D03186" w:rsidP="004F04D3">
      <w:pPr>
        <w:jc w:val="right"/>
      </w:pPr>
      <w:r>
        <w:t>от «30</w:t>
      </w:r>
      <w:r w:rsidR="00907879">
        <w:t xml:space="preserve">» </w:t>
      </w:r>
      <w:r w:rsidR="00904E6E">
        <w:t>марта</w:t>
      </w:r>
      <w:r w:rsidR="00907879">
        <w:t xml:space="preserve"> 201</w:t>
      </w:r>
      <w:r w:rsidR="0038155A">
        <w:t>6</w:t>
      </w:r>
      <w:r>
        <w:t xml:space="preserve"> г. № 177</w:t>
      </w:r>
    </w:p>
    <w:p w:rsidR="00907879" w:rsidRDefault="00907879" w:rsidP="004F04D3">
      <w:pPr>
        <w:jc w:val="both"/>
      </w:pPr>
    </w:p>
    <w:p w:rsidR="00907879" w:rsidRDefault="00907879" w:rsidP="00D03186"/>
    <w:p w:rsidR="00907879" w:rsidRDefault="00907879" w:rsidP="00790070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B12D1C" w:rsidRDefault="00907879" w:rsidP="00790070">
      <w:pPr>
        <w:jc w:val="center"/>
        <w:rPr>
          <w:b/>
          <w:sz w:val="28"/>
        </w:rPr>
      </w:pPr>
      <w:r>
        <w:rPr>
          <w:b/>
          <w:sz w:val="28"/>
        </w:rPr>
        <w:t>составления и представления годовой</w:t>
      </w:r>
      <w:r w:rsidR="00921D44">
        <w:rPr>
          <w:b/>
          <w:sz w:val="28"/>
        </w:rPr>
        <w:t>, квартальной и месячной отчетности в 201</w:t>
      </w:r>
      <w:r w:rsidR="0038155A">
        <w:rPr>
          <w:b/>
          <w:sz w:val="28"/>
        </w:rPr>
        <w:t>6</w:t>
      </w:r>
      <w:r w:rsidR="00921D44">
        <w:rPr>
          <w:b/>
          <w:sz w:val="28"/>
        </w:rPr>
        <w:t xml:space="preserve"> году </w:t>
      </w:r>
      <w:r>
        <w:rPr>
          <w:b/>
          <w:sz w:val="28"/>
        </w:rPr>
        <w:t>получателями средств местного бюджета, ад</w:t>
      </w:r>
      <w:r w:rsidR="00D03186">
        <w:rPr>
          <w:b/>
          <w:sz w:val="28"/>
        </w:rPr>
        <w:t xml:space="preserve">министраторами доходов бюджета </w:t>
      </w:r>
    </w:p>
    <w:p w:rsidR="00F3242C" w:rsidRDefault="00F3242C" w:rsidP="0079007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07879" w:rsidRPr="0038155A" w:rsidRDefault="00907879" w:rsidP="007900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155A">
        <w:rPr>
          <w:sz w:val="26"/>
          <w:szCs w:val="26"/>
        </w:rPr>
        <w:t>1. Порядок составления и представления годовой</w:t>
      </w:r>
      <w:r w:rsidR="00F3242C" w:rsidRPr="0038155A">
        <w:rPr>
          <w:sz w:val="26"/>
          <w:szCs w:val="26"/>
        </w:rPr>
        <w:t>, квартальной и месячной</w:t>
      </w:r>
      <w:r w:rsidRPr="0038155A">
        <w:rPr>
          <w:sz w:val="26"/>
          <w:szCs w:val="26"/>
        </w:rPr>
        <w:t xml:space="preserve"> отчетности</w:t>
      </w:r>
      <w:r w:rsidR="00F3242C" w:rsidRPr="0038155A">
        <w:rPr>
          <w:sz w:val="26"/>
          <w:szCs w:val="26"/>
        </w:rPr>
        <w:t xml:space="preserve"> в 201</w:t>
      </w:r>
      <w:r w:rsidR="0038155A" w:rsidRPr="0038155A">
        <w:rPr>
          <w:sz w:val="26"/>
          <w:szCs w:val="26"/>
        </w:rPr>
        <w:t>6</w:t>
      </w:r>
      <w:r w:rsidR="00F3242C" w:rsidRPr="0038155A">
        <w:rPr>
          <w:sz w:val="26"/>
          <w:szCs w:val="26"/>
        </w:rPr>
        <w:t xml:space="preserve"> году</w:t>
      </w:r>
      <w:r w:rsidRPr="0038155A">
        <w:rPr>
          <w:sz w:val="26"/>
          <w:szCs w:val="26"/>
        </w:rPr>
        <w:t xml:space="preserve">  получателями средств бюджета городского округа ЗАТО Свободный (далее - получатели бюджетных средств), администраторами доходов бюджета  (далее – Порядок) разработан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N </w:t>
      </w:r>
      <w:r w:rsidR="0038155A" w:rsidRPr="0038155A">
        <w:rPr>
          <w:sz w:val="26"/>
          <w:szCs w:val="26"/>
        </w:rPr>
        <w:t>191н</w:t>
      </w:r>
      <w:r w:rsidR="0038155A" w:rsidRPr="0038155A">
        <w:rPr>
          <w:rStyle w:val="af0"/>
          <w:sz w:val="26"/>
          <w:szCs w:val="26"/>
        </w:rPr>
        <w:footnoteReference w:id="2"/>
      </w:r>
      <w:r w:rsidRPr="0038155A">
        <w:rPr>
          <w:sz w:val="26"/>
          <w:szCs w:val="26"/>
        </w:rPr>
        <w:t xml:space="preserve"> "Инструкция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907879" w:rsidRPr="0038155A" w:rsidRDefault="00907879" w:rsidP="0038155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38155A">
        <w:rPr>
          <w:sz w:val="26"/>
          <w:szCs w:val="26"/>
        </w:rPr>
        <w:t>2. Годовая, квартальная и месячная отчетность получателей бюджетных средств, администраторов доходов бюджета представляется в отдел бухгалтерского учета и финансов администрации городского округа ЗАТО Свободный  главным бухгалтером или лицом, ответственным за ведение бюджетного учета, формирование, составление и представление бюджетной отчетности одновременно на бумажном носителе и в электронном виде</w:t>
      </w:r>
      <w:r w:rsidR="009D3010" w:rsidRPr="0038155A">
        <w:rPr>
          <w:sz w:val="26"/>
          <w:szCs w:val="26"/>
        </w:rPr>
        <w:t xml:space="preserve"> в программном продукте «Свод-Смарт»</w:t>
      </w:r>
      <w:r w:rsidRPr="0038155A">
        <w:rPr>
          <w:sz w:val="26"/>
          <w:szCs w:val="26"/>
        </w:rPr>
        <w:t>. Показатели бюджетной отчетности, представленной в электронном виде, должны быть идентичны показателям бюджетной отчетности, представленной на бумажном носителе.</w:t>
      </w:r>
    </w:p>
    <w:p w:rsidR="00907879" w:rsidRPr="0038155A" w:rsidRDefault="00907879" w:rsidP="007900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155A">
        <w:rPr>
          <w:sz w:val="26"/>
          <w:szCs w:val="26"/>
        </w:rPr>
        <w:t>Бюджетная отчетность на бумажном носителе представляется в сброшюрованном и пронумерованном виде с оглавле</w:t>
      </w:r>
      <w:r w:rsidR="009D3010" w:rsidRPr="0038155A">
        <w:rPr>
          <w:sz w:val="26"/>
          <w:szCs w:val="26"/>
        </w:rPr>
        <w:t>нием и сопроводительным письмом, за подписью руководителя и главного бухгалтера.</w:t>
      </w:r>
    </w:p>
    <w:p w:rsidR="00675CF6" w:rsidRPr="0038155A" w:rsidRDefault="00675CF6" w:rsidP="00675C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155A">
        <w:rPr>
          <w:sz w:val="26"/>
          <w:szCs w:val="26"/>
        </w:rPr>
        <w:t>Перед составлением годовой бюджетной отчетности должна быть проведена инвентаризация активов и обязательств в установленном порядке.</w:t>
      </w:r>
    </w:p>
    <w:p w:rsidR="00675CF6" w:rsidRPr="0038155A" w:rsidRDefault="00675CF6" w:rsidP="00675C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155A">
        <w:rPr>
          <w:sz w:val="26"/>
          <w:szCs w:val="26"/>
        </w:rPr>
        <w:t>Бюджетная отчетность составляется нарастающим итогом с начала года в рублях с точностью до второго десятичного знака после запятой.</w:t>
      </w:r>
    </w:p>
    <w:p w:rsidR="0038155A" w:rsidRDefault="0038155A" w:rsidP="003815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23D4">
        <w:rPr>
          <w:sz w:val="26"/>
          <w:szCs w:val="26"/>
        </w:rPr>
        <w:t>При предоставлении бухгалтерской отчетности следует обеспечить соответствие кодов видов расходов кодам статей (подстатей) КОСГУ согласно Приложению 5 Указаний о порядке применения бюджетной классификации Российской Федерации, утвержденных приказом Минфина России от 01.07.2013 № 65н.</w:t>
      </w:r>
    </w:p>
    <w:p w:rsidR="00907879" w:rsidRPr="0038155A" w:rsidRDefault="00907879" w:rsidP="003815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155A">
        <w:rPr>
          <w:sz w:val="26"/>
          <w:szCs w:val="26"/>
        </w:rPr>
        <w:t xml:space="preserve">3. Получатели бюджетных средств, администраторы доходов бюджета формируют </w:t>
      </w:r>
      <w:r w:rsidR="0038155A" w:rsidRPr="0038155A">
        <w:rPr>
          <w:sz w:val="26"/>
          <w:szCs w:val="26"/>
        </w:rPr>
        <w:t>бюджетную</w:t>
      </w:r>
      <w:r w:rsidRPr="0038155A">
        <w:rPr>
          <w:sz w:val="26"/>
          <w:szCs w:val="26"/>
        </w:rPr>
        <w:t xml:space="preserve"> отчетность в составе следующих форм:</w:t>
      </w:r>
    </w:p>
    <w:p w:rsidR="0038155A" w:rsidRPr="00EF00F4" w:rsidRDefault="0038155A" w:rsidP="0038155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02598F">
        <w:rPr>
          <w:sz w:val="26"/>
          <w:szCs w:val="26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</w:t>
      </w:r>
      <w:r>
        <w:rPr>
          <w:sz w:val="26"/>
          <w:szCs w:val="26"/>
        </w:rPr>
        <w:t xml:space="preserve">ра доходов бюджета </w:t>
      </w:r>
      <w:r>
        <w:rPr>
          <w:sz w:val="26"/>
          <w:szCs w:val="26"/>
        </w:rPr>
        <w:lastRenderedPageBreak/>
        <w:t xml:space="preserve">(ф. 0503130). </w:t>
      </w:r>
      <w:r w:rsidRPr="00EF00F4">
        <w:rPr>
          <w:sz w:val="26"/>
          <w:szCs w:val="26"/>
        </w:rPr>
        <w:t>Составляется и представляется по состоянию на 1 января года, следующего за отчетным.</w:t>
      </w:r>
    </w:p>
    <w:p w:rsidR="0038155A" w:rsidRDefault="0038155A" w:rsidP="0038155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646E96">
        <w:rPr>
          <w:sz w:val="26"/>
          <w:szCs w:val="26"/>
        </w:rPr>
        <w:t>- Справка о наличии имущества и обязательств на забалансовых счетах</w:t>
      </w:r>
      <w:r>
        <w:rPr>
          <w:sz w:val="26"/>
          <w:szCs w:val="26"/>
        </w:rPr>
        <w:t>.</w:t>
      </w:r>
      <w:r w:rsidRPr="00D90EF6">
        <w:rPr>
          <w:color w:val="FF0000"/>
          <w:sz w:val="26"/>
          <w:szCs w:val="26"/>
        </w:rPr>
        <w:t xml:space="preserve"> </w:t>
      </w:r>
      <w:r w:rsidRPr="00EF00F4">
        <w:rPr>
          <w:sz w:val="26"/>
          <w:szCs w:val="26"/>
        </w:rPr>
        <w:t>Составляется и представляется по состоянию на 1 января года, следующего за отчетным.</w:t>
      </w:r>
    </w:p>
    <w:p w:rsidR="0038155A" w:rsidRPr="0021736E" w:rsidRDefault="0038155A" w:rsidP="0038155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02598F">
        <w:rPr>
          <w:sz w:val="26"/>
          <w:szCs w:val="26"/>
        </w:rPr>
        <w:t>- Справка по консол</w:t>
      </w:r>
      <w:r>
        <w:rPr>
          <w:sz w:val="26"/>
          <w:szCs w:val="26"/>
        </w:rPr>
        <w:t xml:space="preserve">идируемым расчетам (ф. 0503125). Предоставляется </w:t>
      </w:r>
      <w:r w:rsidRPr="0021736E">
        <w:rPr>
          <w:sz w:val="26"/>
          <w:szCs w:val="26"/>
        </w:rPr>
        <w:t>ежемесячно.</w:t>
      </w:r>
    </w:p>
    <w:p w:rsidR="0038155A" w:rsidRPr="0021736E" w:rsidRDefault="0038155A" w:rsidP="0038155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21736E">
        <w:rPr>
          <w:sz w:val="26"/>
          <w:szCs w:val="26"/>
        </w:rPr>
        <w:t>- Справка по заключению счетов бюджетного учета отчетного финансового года (ф. 0503110). Предоставляется в составе годовой отчетности.</w:t>
      </w:r>
    </w:p>
    <w:p w:rsidR="0038155A" w:rsidRPr="00EF00F4" w:rsidRDefault="0038155A" w:rsidP="0038155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02598F">
        <w:rPr>
          <w:sz w:val="26"/>
          <w:szCs w:val="26"/>
        </w:rPr>
        <w:t>- Отчет о финансовых результатах деятельности (ф. 0503121</w:t>
      </w:r>
      <w:r w:rsidRPr="0021736E">
        <w:rPr>
          <w:sz w:val="26"/>
          <w:szCs w:val="26"/>
        </w:rPr>
        <w:t>). С</w:t>
      </w:r>
      <w:r w:rsidRPr="00EF00F4">
        <w:rPr>
          <w:sz w:val="26"/>
          <w:szCs w:val="26"/>
        </w:rPr>
        <w:t>оставляется и представляется по состоянию на 1 января года, следующего за отчетным.</w:t>
      </w:r>
    </w:p>
    <w:p w:rsidR="0038155A" w:rsidRPr="0021736E" w:rsidRDefault="0038155A" w:rsidP="0038155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21736E">
        <w:rPr>
          <w:sz w:val="26"/>
          <w:szCs w:val="26"/>
        </w:rPr>
        <w:t>- Отчет о движении денежных средств (ф. 0503123). Составляется и представляется по состоянию на 1 апреля, 1 июля, 1 октября, 1 января года, следующего за отчетным.</w:t>
      </w:r>
    </w:p>
    <w:p w:rsidR="0038155A" w:rsidRPr="0002598F" w:rsidRDefault="0038155A" w:rsidP="003815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598F">
        <w:rPr>
          <w:sz w:val="26"/>
          <w:szCs w:val="26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</w:t>
      </w:r>
      <w:r w:rsidRPr="0021736E">
        <w:rPr>
          <w:sz w:val="26"/>
          <w:szCs w:val="26"/>
        </w:rPr>
        <w:t>). Предоставляется ежемесячно.</w:t>
      </w:r>
    </w:p>
    <w:p w:rsidR="0038155A" w:rsidRPr="0021736E" w:rsidRDefault="0038155A" w:rsidP="0038155A">
      <w:pPr>
        <w:pStyle w:val="ConsPlusNormal"/>
        <w:ind w:firstLine="540"/>
        <w:jc w:val="both"/>
      </w:pPr>
      <w:r w:rsidRPr="0002598F">
        <w:t>- Отчет о бюдже</w:t>
      </w:r>
      <w:r>
        <w:t>тных обязательствах (ф.0503128</w:t>
      </w:r>
      <w:r w:rsidRPr="0021736E">
        <w:t>). Составляется и представляется по состоянию на 1 апреля, 1 июля, 1 октября, 1 января года, следующего за отчетным.</w:t>
      </w:r>
    </w:p>
    <w:p w:rsidR="0038155A" w:rsidRPr="004E0965" w:rsidRDefault="0038155A" w:rsidP="003815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E96">
        <w:rPr>
          <w:sz w:val="26"/>
          <w:szCs w:val="26"/>
        </w:rPr>
        <w:t>- Справка о суммах консолидируемых поступлений, подлежащих зачислен</w:t>
      </w:r>
      <w:r>
        <w:rPr>
          <w:sz w:val="26"/>
          <w:szCs w:val="26"/>
        </w:rPr>
        <w:t xml:space="preserve">ию на счет бюджета (ф. </w:t>
      </w:r>
      <w:r w:rsidRPr="0021736E">
        <w:rPr>
          <w:sz w:val="26"/>
          <w:szCs w:val="26"/>
        </w:rPr>
        <w:t>0503184). Предоставляется ежемесячно.</w:t>
      </w:r>
    </w:p>
    <w:p w:rsidR="0038155A" w:rsidRPr="00646E96" w:rsidRDefault="0038155A" w:rsidP="003815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E96">
        <w:rPr>
          <w:sz w:val="26"/>
          <w:szCs w:val="26"/>
        </w:rPr>
        <w:t>- Пояснительная записка (ф. 0503160).</w:t>
      </w:r>
    </w:p>
    <w:p w:rsidR="0038155A" w:rsidRDefault="0038155A" w:rsidP="003815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0965">
        <w:rPr>
          <w:sz w:val="26"/>
          <w:szCs w:val="26"/>
        </w:rPr>
        <w:t xml:space="preserve">Пояснительная записка (ф. 0503160) составляется по всем формам, предусмотренным п. 152 Инструкции </w:t>
      </w:r>
      <w:r>
        <w:rPr>
          <w:sz w:val="26"/>
          <w:szCs w:val="26"/>
        </w:rPr>
        <w:t>191н, с периодичностью, установленной для Таблиц (Приложений) из состава Пояснительной записки</w:t>
      </w:r>
      <w:r w:rsidRPr="004E0965">
        <w:rPr>
          <w:sz w:val="26"/>
          <w:szCs w:val="26"/>
        </w:rPr>
        <w:t xml:space="preserve">. </w:t>
      </w:r>
      <w:r w:rsidRPr="00FF78A2">
        <w:rPr>
          <w:sz w:val="26"/>
          <w:szCs w:val="26"/>
        </w:rPr>
        <w:t>При этом в составе месячной отчетности подлежит формированию текстовая часть Пояснительной записки (ф. 0503160) в случае необходимости пояснения отдельных показателей месячной бюджетной отчетности.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Пояснительная записка (ф. 0503160) составляется в разрезе следующих форм: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 xml:space="preserve">- Сведения об основных направлениях деятельности </w:t>
      </w:r>
      <w:hyperlink r:id="rId8" w:history="1">
        <w:r w:rsidRPr="00740508">
          <w:t>(Таблица N 1)</w:t>
        </w:r>
      </w:hyperlink>
      <w:r w:rsidRPr="00740508">
        <w:t>;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Периодичность представления - годовая.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 xml:space="preserve">- 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hyperlink r:id="rId9" w:history="1">
        <w:r w:rsidRPr="00740508">
          <w:t>(ф. 0503161)</w:t>
        </w:r>
      </w:hyperlink>
      <w:r>
        <w:t>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Периодичность представления - квартальная, годовая.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 xml:space="preserve">- Сведения о мерах по повышению эффективности расходования бюджетных средств </w:t>
      </w:r>
      <w:hyperlink r:id="rId10" w:history="1">
        <w:r w:rsidRPr="00740508">
          <w:t>(Таблица N 2)</w:t>
        </w:r>
      </w:hyperlink>
      <w:r>
        <w:t>.</w:t>
      </w:r>
      <w:r w:rsidRPr="00740508">
        <w:t xml:space="preserve"> Периодичность представления - годовая.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 xml:space="preserve">- Сведения о результатах деятельности </w:t>
      </w:r>
      <w:hyperlink r:id="rId11" w:history="1">
        <w:r w:rsidRPr="00740508">
          <w:t>(ф. 0503162)</w:t>
        </w:r>
      </w:hyperlink>
      <w:r>
        <w:t>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Периодичность представления - годовая.</w:t>
      </w:r>
    </w:p>
    <w:p w:rsidR="0038155A" w:rsidRPr="00740508" w:rsidRDefault="0038155A" w:rsidP="0038155A">
      <w:pPr>
        <w:pStyle w:val="ConsPlusNormal"/>
        <w:ind w:firstLine="540"/>
        <w:jc w:val="both"/>
        <w:rPr>
          <w:sz w:val="24"/>
          <w:szCs w:val="24"/>
        </w:rPr>
      </w:pPr>
      <w:r w:rsidRPr="00740508">
        <w:t xml:space="preserve">-Сведения об исполнении текстовых статей закона (решения) о бюджете </w:t>
      </w:r>
      <w:hyperlink r:id="rId12" w:history="1">
        <w:r w:rsidRPr="00740508">
          <w:rPr>
            <w:sz w:val="24"/>
            <w:szCs w:val="24"/>
          </w:rPr>
          <w:t xml:space="preserve">(Таблица </w:t>
        </w:r>
        <w:r w:rsidRPr="00740508">
          <w:rPr>
            <w:sz w:val="22"/>
            <w:szCs w:val="22"/>
          </w:rPr>
          <w:t xml:space="preserve">N </w:t>
        </w:r>
        <w:r w:rsidRPr="00740508">
          <w:rPr>
            <w:sz w:val="24"/>
            <w:szCs w:val="24"/>
          </w:rPr>
          <w:t>3)</w:t>
        </w:r>
      </w:hyperlink>
      <w:r>
        <w:rPr>
          <w:sz w:val="24"/>
          <w:szCs w:val="24"/>
        </w:rPr>
        <w:t>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Периодичность представления - квартальная, годовая.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- Сведения об изменениях бюджетной росписи главного распорядителя</w:t>
      </w:r>
      <w:r>
        <w:t xml:space="preserve"> бюджетных средств (ф. 0503163).</w:t>
      </w:r>
      <w:r w:rsidRPr="00740508">
        <w:t xml:space="preserve"> Периодичность представления - годовая.</w:t>
      </w:r>
    </w:p>
    <w:p w:rsidR="0038155A" w:rsidRDefault="0038155A" w:rsidP="0038155A">
      <w:pPr>
        <w:pStyle w:val="ConsPlusNormal"/>
        <w:ind w:firstLine="540"/>
        <w:jc w:val="both"/>
      </w:pPr>
      <w:r w:rsidRPr="00740508">
        <w:t xml:space="preserve">- Сведения об исполнении бюджета </w:t>
      </w:r>
      <w:hyperlink r:id="rId13" w:history="1">
        <w:r w:rsidRPr="00740508">
          <w:t>(ф. 0503164)</w:t>
        </w:r>
      </w:hyperlink>
      <w:r>
        <w:t>.</w:t>
      </w:r>
    </w:p>
    <w:p w:rsidR="0038155A" w:rsidRDefault="0038155A" w:rsidP="0038155A">
      <w:pPr>
        <w:pStyle w:val="ConsPlusNormal"/>
        <w:ind w:firstLine="540"/>
        <w:jc w:val="both"/>
      </w:pPr>
      <w:r w:rsidRPr="00740508">
        <w:t>Периодичность представления - квартальная, годовая.</w:t>
      </w:r>
    </w:p>
    <w:p w:rsidR="00B44D2C" w:rsidRDefault="00B44D2C" w:rsidP="00B44D2C">
      <w:pPr>
        <w:pStyle w:val="ConsPlusNormal"/>
        <w:spacing w:line="276" w:lineRule="auto"/>
        <w:ind w:firstLine="540"/>
        <w:jc w:val="both"/>
      </w:pPr>
      <w:r>
        <w:lastRenderedPageBreak/>
        <w:t>Сведения ф.0503164 заполняются, в том числе и по показателям, не содержащим плановые назначения с учетом следующих особенностей: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В разделе 1 «</w:t>
      </w:r>
      <w:r>
        <w:rPr>
          <w:color w:val="000000"/>
          <w:sz w:val="26"/>
          <w:szCs w:val="26"/>
        </w:rPr>
        <w:t>Доходы бюджета» Сведений ф.05031</w:t>
      </w:r>
      <w:r w:rsidRPr="00F678D1">
        <w:rPr>
          <w:color w:val="000000"/>
          <w:sz w:val="26"/>
          <w:szCs w:val="26"/>
        </w:rPr>
        <w:t>64 указываются показатели по бюджетной классификации в разрезе кодов группы, подгруппы классификации доходов бюджетов, по которым исполнение на квартальную дату составило соответственно менее 20%, 45%, 70% от утвержденных бюджетных назначений (прогнозных показателей).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в графе 8 указываются коды причины отклонений от планового процента исполнения на отчетную дату: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40 – неуплата текущих платежей либо возврат (уточнение) платежей;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 xml:space="preserve">41 – уплата текущих платежей ранее установленного срока; 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42 – уплата платежей в счет погашения недоимки (задолженности) за прошлые периоды, возврат дебиторской задолженности сверх (ниже) запланированных сумм;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43 - изменение налогового, бюджетно</w:t>
      </w:r>
      <w:r>
        <w:rPr>
          <w:color w:val="000000"/>
          <w:sz w:val="26"/>
          <w:szCs w:val="26"/>
        </w:rPr>
        <w:t xml:space="preserve">го, административного и иного </w:t>
      </w:r>
      <w:r w:rsidRPr="00F678D1">
        <w:rPr>
          <w:color w:val="000000"/>
          <w:sz w:val="26"/>
          <w:szCs w:val="26"/>
        </w:rPr>
        <w:t>законодательства;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44 – изменение (уменьшение, увеличение) базы для исчисления платежей и сборов, не связанное с изменением законодательства, включая изменение (оспаривание) кадастровой стоимости земельных участков;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45 – изменение (увеличение, уменьшение) количества договоров, плательщиков платежей и сборов;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46 – нерегулярный характер платежей;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47 – увеличение (сокращение) количества уплаченных (взысканных)  штрафов за нарушения действующего законодательства; изменение (рост, снижение) размера штрафа;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49 – сезонность поступлений;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50 – поступление межбюджетных трансфертов в пределах суммы, необходимой для оплаты денежных обязательств получателей бюджетных средств;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51 – принятие решений федеральными органами исполнительной власти или заключение соглашений с федеральными органами исполнительной власти, предусматривающих предоставление (изменение объема) межбюджетных трансфертов;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52 – не заключено соглашение о предоставлении межбюджетных трансфертов с федеральными органами исполнительной власти (указать по какой причине);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53 – принятие решений федеральными органами исполнительной власти об изменении объема межбюджетных трансфертов;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54 – главным распорядителем средств федерального бюджета не доведены лимиты бюджетных обязательств на лицевой счет по переданным полномочиям в УФК по Свердловской области;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55 – иные причины (кратко указать).</w:t>
      </w:r>
    </w:p>
    <w:p w:rsidR="00B44D2C" w:rsidRPr="00F678D1" w:rsidRDefault="00B44D2C" w:rsidP="00B44D2C">
      <w:pPr>
        <w:widowControl w:val="0"/>
        <w:ind w:left="23" w:right="40" w:firstLine="540"/>
        <w:jc w:val="both"/>
        <w:rPr>
          <w:color w:val="000000"/>
          <w:sz w:val="26"/>
          <w:szCs w:val="26"/>
        </w:rPr>
      </w:pPr>
      <w:r w:rsidRPr="00F678D1">
        <w:rPr>
          <w:color w:val="000000"/>
          <w:sz w:val="26"/>
          <w:szCs w:val="26"/>
        </w:rPr>
        <w:t>В графе 9 даются пояснения отклонения между плановыми (прогнозными), указанных и фактически исполненными показателями, а также фактических поступлений в части непрогнозируемых доходных источников, кассовое исполнение по которым осуществлено в отчетном периоде 2016 года.</w:t>
      </w:r>
    </w:p>
    <w:p w:rsidR="00B44D2C" w:rsidRPr="00413B3F" w:rsidRDefault="00B44D2C" w:rsidP="00B44D2C">
      <w:pPr>
        <w:widowControl w:val="0"/>
        <w:ind w:left="20" w:right="-1" w:firstLine="547"/>
        <w:jc w:val="both"/>
        <w:rPr>
          <w:color w:val="000000"/>
          <w:sz w:val="26"/>
          <w:szCs w:val="26"/>
        </w:rPr>
      </w:pPr>
      <w:r w:rsidRPr="00413B3F">
        <w:rPr>
          <w:color w:val="000000"/>
          <w:sz w:val="26"/>
          <w:szCs w:val="26"/>
        </w:rPr>
        <w:t>В текстовой части Пояснительной записки (форма 0503160) необходимо отразить факторный анализ отклонения фактического исполнения от доведенного годового прогноза (с приведением конкретных примеров по плательщикам):</w:t>
      </w:r>
    </w:p>
    <w:p w:rsidR="00B44D2C" w:rsidRPr="00413B3F" w:rsidRDefault="00B44D2C" w:rsidP="00B44D2C">
      <w:pPr>
        <w:widowControl w:val="0"/>
        <w:ind w:left="20" w:right="-1" w:firstLine="547"/>
        <w:jc w:val="both"/>
        <w:rPr>
          <w:color w:val="000000"/>
          <w:sz w:val="26"/>
          <w:szCs w:val="26"/>
        </w:rPr>
      </w:pPr>
      <w:r w:rsidRPr="00413B3F">
        <w:rPr>
          <w:color w:val="000000"/>
          <w:sz w:val="26"/>
          <w:szCs w:val="26"/>
        </w:rPr>
        <w:t xml:space="preserve">- невыполнения (перевыполнения) плановых (прогнозных) показателей по всем кодам видов доходов областного бюджета, </w:t>
      </w:r>
    </w:p>
    <w:p w:rsidR="00B44D2C" w:rsidRPr="00413B3F" w:rsidRDefault="00B44D2C" w:rsidP="00B44D2C">
      <w:pPr>
        <w:widowControl w:val="0"/>
        <w:ind w:left="20" w:right="-1" w:firstLine="547"/>
        <w:jc w:val="both"/>
        <w:rPr>
          <w:color w:val="000000"/>
          <w:sz w:val="26"/>
          <w:szCs w:val="26"/>
        </w:rPr>
      </w:pPr>
      <w:r w:rsidRPr="00413B3F">
        <w:rPr>
          <w:color w:val="000000"/>
          <w:sz w:val="26"/>
          <w:szCs w:val="26"/>
        </w:rPr>
        <w:lastRenderedPageBreak/>
        <w:t>- фактических поступлений при отсутствии плановых (прогнозных) назначений;</w:t>
      </w:r>
    </w:p>
    <w:p w:rsidR="00B44D2C" w:rsidRDefault="00B44D2C" w:rsidP="00B44D2C">
      <w:pPr>
        <w:widowControl w:val="0"/>
        <w:ind w:left="20" w:right="-1" w:firstLine="547"/>
        <w:jc w:val="both"/>
        <w:rPr>
          <w:color w:val="000000"/>
          <w:sz w:val="26"/>
          <w:szCs w:val="26"/>
        </w:rPr>
      </w:pPr>
      <w:r w:rsidRPr="00413B3F">
        <w:rPr>
          <w:color w:val="000000"/>
          <w:sz w:val="26"/>
          <w:szCs w:val="26"/>
        </w:rPr>
        <w:t>- роста (снижения) поступлений в сравнении с аналогичным периодом прошлого года.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b/>
          <w:color w:val="000000"/>
          <w:sz w:val="26"/>
          <w:szCs w:val="26"/>
        </w:rPr>
        <w:t>Раздел 2 «Расходы</w:t>
      </w:r>
      <w:r w:rsidRPr="00921370">
        <w:rPr>
          <w:color w:val="000000"/>
          <w:sz w:val="26"/>
          <w:szCs w:val="26"/>
        </w:rPr>
        <w:t xml:space="preserve">» формируется </w:t>
      </w:r>
      <w:r w:rsidRPr="00921370">
        <w:rPr>
          <w:sz w:val="26"/>
          <w:szCs w:val="26"/>
        </w:rPr>
        <w:t xml:space="preserve"> в разрезе кодов разделов, подразделов классификации расходов бюджетов </w:t>
      </w:r>
      <w:r w:rsidRPr="00921370">
        <w:rPr>
          <w:color w:val="000000"/>
          <w:sz w:val="26"/>
          <w:szCs w:val="26"/>
        </w:rPr>
        <w:t>с учетом установленных критериев определения показателей, подлежащих отражению - менее 15%, 40% и 70% от утвержденных бюджетных назначений за 1 квартал, 1 полугодие и 9 месяцев 2016 года соответственно с указанием причин отклонений: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01 - отсутствие нормативно-правовых документов, определяющих порядок выделения и (или) использования средств бюджета;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02 - длительность проведения конкурсных процедур;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03 -  экономия, сложившаяся по результатам проведения конкурсных процедур;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04 - невозможность заключения государственного контракта по итогам конкурса в связи с отсутствием претендентов (поставщиков, подрядчиков, исполнителей);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05 - нарушение контрагентами (муниципальными образованиями, получателями пособий, получателями субсидий) условий предоставления средств;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06 - нарушение контрагентами своих обязательств по исполнению соглашений, договоров, контрактов;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07 - несвоевременное представление исполнителями документов для расчетов за выполненные работы (услуги);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08 - фактическая численность получателей выплат, пособий и компенсаций меньше запланированной;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09 - заявительный характер выделения средств;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10 - сезонность отдельных видов работ;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11 - позднее выделение целевых безвозмездных поступлений;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12 - необходимость резервирования денежных средств для обеспечения выполнения возложенных функций;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13 - оплата исходя из сумм и сроков привлечения заемных средств;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14 - отсутствие документов, утверждающих распределение межбюджетных трансфертов между муниципальными образованиями;</w:t>
      </w:r>
    </w:p>
    <w:p w:rsidR="00B44D2C" w:rsidRPr="00921370" w:rsidRDefault="00B44D2C" w:rsidP="00B44D2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99 - иные причины (указать какие в текстовой части Пояснительной записки (ф. 0503</w:t>
      </w:r>
      <w:r>
        <w:rPr>
          <w:color w:val="000000"/>
          <w:sz w:val="26"/>
          <w:szCs w:val="26"/>
        </w:rPr>
        <w:t>1</w:t>
      </w:r>
      <w:r w:rsidRPr="00921370">
        <w:rPr>
          <w:color w:val="000000"/>
          <w:sz w:val="26"/>
          <w:szCs w:val="26"/>
        </w:rPr>
        <w:t>60) указывается детальное описание этих причин).</w:t>
      </w:r>
    </w:p>
    <w:p w:rsidR="00B44D2C" w:rsidRPr="00921370" w:rsidRDefault="00B44D2C" w:rsidP="00B44D2C">
      <w:pPr>
        <w:widowControl w:val="0"/>
        <w:ind w:left="23" w:right="-1" w:firstLine="544"/>
        <w:jc w:val="both"/>
        <w:rPr>
          <w:color w:val="000000"/>
          <w:sz w:val="26"/>
          <w:szCs w:val="26"/>
        </w:rPr>
      </w:pPr>
      <w:r w:rsidRPr="00921370">
        <w:rPr>
          <w:b/>
          <w:color w:val="000000"/>
          <w:sz w:val="26"/>
          <w:szCs w:val="26"/>
        </w:rPr>
        <w:t>В разделе 3 «Источники финансирования дефицита бюджета»</w:t>
      </w:r>
      <w:r w:rsidRPr="00921370">
        <w:rPr>
          <w:color w:val="000000"/>
          <w:sz w:val="26"/>
          <w:szCs w:val="26"/>
        </w:rPr>
        <w:t xml:space="preserve"> отражаются поступления источников финансирования дефицита бюджета в структуре прогнозных (плановых) показателей и выбытия источников финансирования дефицита бюджета в соответствии с бюджетными ассигнованиями, утвержденными бюджетной росписью (сводной бюджетной росписью) </w:t>
      </w:r>
    </w:p>
    <w:p w:rsidR="00B44D2C" w:rsidRPr="00921370" w:rsidRDefault="00B44D2C" w:rsidP="00B44D2C">
      <w:pPr>
        <w:widowControl w:val="0"/>
        <w:ind w:left="23" w:right="-1" w:firstLine="544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на текущий финансовый год с учетом изменений в структуре соответствующих кодов.</w:t>
      </w:r>
    </w:p>
    <w:p w:rsidR="00B44D2C" w:rsidRPr="00921370" w:rsidRDefault="00B44D2C" w:rsidP="00B44D2C">
      <w:pPr>
        <w:widowControl w:val="0"/>
        <w:ind w:left="23" w:right="-1" w:firstLine="544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Сведения формируются по всем показателям, в том числе не содержащим плановые (прогнозные) назначения.</w:t>
      </w:r>
    </w:p>
    <w:p w:rsidR="00B44D2C" w:rsidRPr="00921370" w:rsidRDefault="00B44D2C" w:rsidP="00B44D2C">
      <w:pPr>
        <w:widowControl w:val="0"/>
        <w:ind w:left="23" w:right="-1" w:firstLine="544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>Графа 8 раздела 3 «Источники финансирования дефицита бюджета» не заполняется.</w:t>
      </w:r>
    </w:p>
    <w:p w:rsidR="00B44D2C" w:rsidRPr="00CD2B66" w:rsidRDefault="00B44D2C" w:rsidP="00B44D2C">
      <w:pPr>
        <w:widowControl w:val="0"/>
        <w:ind w:left="23" w:right="-1" w:firstLine="544"/>
        <w:jc w:val="both"/>
        <w:rPr>
          <w:color w:val="000000"/>
          <w:sz w:val="26"/>
          <w:szCs w:val="26"/>
        </w:rPr>
      </w:pPr>
      <w:r w:rsidRPr="00921370">
        <w:rPr>
          <w:color w:val="000000"/>
          <w:sz w:val="26"/>
          <w:szCs w:val="26"/>
        </w:rPr>
        <w:t xml:space="preserve">Графа 9 раздела 3 «Источники финансирования дефицита бюджета» заполняется при наличии любых отклонений фактического исполнения от плановых назначений. В этой графе необходимо указывать кратко обобщенные причины отклонения исполнения от плановых показателей (не более 500 знаков). Детальное описание причин отклонения по источникам финансирования дефицита бюджета необходимо </w:t>
      </w:r>
      <w:r w:rsidRPr="00921370">
        <w:rPr>
          <w:color w:val="000000"/>
          <w:sz w:val="26"/>
          <w:szCs w:val="26"/>
        </w:rPr>
        <w:lastRenderedPageBreak/>
        <w:t>отразить в разделе 3 текстовой части Пояснительной записки (форма 0503</w:t>
      </w:r>
      <w:r>
        <w:rPr>
          <w:color w:val="000000"/>
          <w:sz w:val="26"/>
          <w:szCs w:val="26"/>
        </w:rPr>
        <w:t>1</w:t>
      </w:r>
      <w:r w:rsidRPr="00921370">
        <w:rPr>
          <w:color w:val="000000"/>
          <w:sz w:val="26"/>
          <w:szCs w:val="26"/>
        </w:rPr>
        <w:t>60).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 xml:space="preserve">- Сведения об исполнении мероприятий в рамках целевых программ </w:t>
      </w:r>
      <w:hyperlink r:id="rId14" w:history="1">
        <w:r w:rsidRPr="00740508">
          <w:t>(ф. 0503166)</w:t>
        </w:r>
      </w:hyperlink>
      <w:r>
        <w:t>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Периодичность представления - годовая.</w:t>
      </w:r>
    </w:p>
    <w:p w:rsidR="0038155A" w:rsidRDefault="0038155A" w:rsidP="0038155A">
      <w:pPr>
        <w:pStyle w:val="ConsPlusNormal"/>
        <w:ind w:firstLine="540"/>
        <w:jc w:val="both"/>
      </w:pPr>
      <w:r w:rsidRPr="00740508">
        <w:t xml:space="preserve">- Сведения о целевых иностранных кредитах </w:t>
      </w:r>
      <w:hyperlink r:id="rId15" w:history="1">
        <w:r w:rsidRPr="00740508">
          <w:t>(ф. 0503167)</w:t>
        </w:r>
      </w:hyperlink>
      <w:r>
        <w:t>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Периодичность представления - годовая.</w:t>
      </w:r>
    </w:p>
    <w:p w:rsidR="0038155A" w:rsidRDefault="0038155A" w:rsidP="0038155A">
      <w:pPr>
        <w:pStyle w:val="ConsPlusNormal"/>
        <w:ind w:firstLine="540"/>
        <w:jc w:val="both"/>
      </w:pPr>
      <w:r w:rsidRPr="00740508">
        <w:t xml:space="preserve">- Сведения о движении нефинансовых активов </w:t>
      </w:r>
      <w:hyperlink r:id="rId16" w:history="1">
        <w:r w:rsidRPr="00740508">
          <w:t>(ф. 0503168)</w:t>
        </w:r>
      </w:hyperlink>
      <w:r>
        <w:t>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Периодичность представления - годовая.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 xml:space="preserve">- Сведения по дебиторской и кредиторской задолженности </w:t>
      </w:r>
      <w:hyperlink r:id="rId17" w:history="1">
        <w:r w:rsidRPr="00740508">
          <w:t>(ф. 0503169)</w:t>
        </w:r>
      </w:hyperlink>
      <w:r>
        <w:t>.</w:t>
      </w:r>
      <w:r w:rsidRPr="00740508">
        <w:t xml:space="preserve"> Периодичность представления - квартальная, годовая.</w:t>
      </w:r>
    </w:p>
    <w:p w:rsidR="0038155A" w:rsidRDefault="0038155A" w:rsidP="0038155A">
      <w:pPr>
        <w:pStyle w:val="ConsPlusNormal"/>
        <w:ind w:firstLine="540"/>
        <w:jc w:val="both"/>
      </w:pPr>
      <w:r w:rsidRPr="00740508">
        <w:t xml:space="preserve">- Сведения о финансовых вложениях получателя бюджетных средств, администратора источников финансирования дефицита бюджета </w:t>
      </w:r>
      <w:hyperlink r:id="rId18" w:history="1">
        <w:r w:rsidRPr="00740508">
          <w:t>(ф. 0503171)</w:t>
        </w:r>
      </w:hyperlink>
      <w:r>
        <w:t>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Периодичность представления - годовая.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 xml:space="preserve">- Сведения о государственном (муниципальном) долге, предоставленных бюджетных кредитах </w:t>
      </w:r>
      <w:hyperlink r:id="rId19" w:history="1">
        <w:r w:rsidRPr="00740508">
          <w:t>(ф. 0503172)</w:t>
        </w:r>
      </w:hyperlink>
      <w:r>
        <w:t>.</w:t>
      </w:r>
      <w:r w:rsidRPr="00740508">
        <w:t xml:space="preserve"> Периодичность представления - годовая.</w:t>
      </w:r>
    </w:p>
    <w:p w:rsidR="0038155A" w:rsidRDefault="0038155A" w:rsidP="0038155A">
      <w:pPr>
        <w:pStyle w:val="ConsPlusNormal"/>
        <w:ind w:firstLine="540"/>
        <w:jc w:val="both"/>
      </w:pPr>
      <w:r w:rsidRPr="00740508">
        <w:t xml:space="preserve">- Сведения об изменении остатков валюты баланса </w:t>
      </w:r>
      <w:hyperlink r:id="rId20" w:history="1">
        <w:r w:rsidRPr="00740508">
          <w:t>(ф. 0503173)</w:t>
        </w:r>
      </w:hyperlink>
      <w:r>
        <w:t>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Периодичность представления - годовая.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 xml:space="preserve">- Сведения о принятых и неисполненных обязательствах получателя бюджетных средств </w:t>
      </w:r>
      <w:hyperlink r:id="rId21" w:history="1">
        <w:r w:rsidRPr="00740508">
          <w:t>(ф. 0503175)</w:t>
        </w:r>
      </w:hyperlink>
      <w:r>
        <w:t>.</w:t>
      </w:r>
      <w:r w:rsidRPr="00740508">
        <w:t xml:space="preserve"> Периодичность представления - годовая.</w:t>
      </w:r>
    </w:p>
    <w:p w:rsidR="0038155A" w:rsidRDefault="0038155A" w:rsidP="0038155A">
      <w:pPr>
        <w:pStyle w:val="ConsPlusNormal"/>
        <w:ind w:firstLine="540"/>
        <w:jc w:val="both"/>
      </w:pPr>
      <w:r w:rsidRPr="00740508">
        <w:t xml:space="preserve">- Сведения об особенностях ведения бюджетного учета </w:t>
      </w:r>
      <w:hyperlink r:id="rId22" w:history="1">
        <w:r w:rsidRPr="00740508">
          <w:t>(Таблица N 4)</w:t>
        </w:r>
      </w:hyperlink>
      <w:r>
        <w:t>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Периодичность представления - годовая.</w:t>
      </w:r>
    </w:p>
    <w:p w:rsidR="0038155A" w:rsidRDefault="0038155A" w:rsidP="0038155A">
      <w:pPr>
        <w:pStyle w:val="ConsPlusNormal"/>
        <w:ind w:firstLine="540"/>
        <w:jc w:val="both"/>
      </w:pPr>
      <w:r w:rsidRPr="00740508">
        <w:t xml:space="preserve">- Сведения о результатах мероприятий внутреннего государственного (муниципального) финансового контроля </w:t>
      </w:r>
      <w:hyperlink r:id="rId23" w:history="1">
        <w:r w:rsidRPr="00740508">
          <w:t>(Таблица N 5)</w:t>
        </w:r>
      </w:hyperlink>
      <w:r>
        <w:t>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Периодичность представления - годовая.</w:t>
      </w:r>
    </w:p>
    <w:p w:rsidR="0038155A" w:rsidRDefault="0038155A" w:rsidP="0038155A">
      <w:pPr>
        <w:pStyle w:val="ConsPlusNormal"/>
        <w:ind w:firstLine="540"/>
        <w:jc w:val="both"/>
      </w:pPr>
      <w:r w:rsidRPr="00740508">
        <w:t xml:space="preserve">Сведения о проведении инвентаризаций </w:t>
      </w:r>
      <w:hyperlink r:id="rId24" w:history="1">
        <w:r w:rsidRPr="00740508">
          <w:t>(Таблица N 6)</w:t>
        </w:r>
      </w:hyperlink>
      <w:r>
        <w:t>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>Периодичность представления - годовая.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 xml:space="preserve">- Сведения об исполнении судебных решений по денежным обязательствам бюджета </w:t>
      </w:r>
      <w:hyperlink r:id="rId25" w:history="1">
        <w:r w:rsidRPr="00740508">
          <w:t>(ф. 0503296)</w:t>
        </w:r>
      </w:hyperlink>
      <w:r>
        <w:t>.</w:t>
      </w:r>
      <w:r w:rsidRPr="00740508">
        <w:t xml:space="preserve"> Периодичность представления - квартальная, годовая.</w:t>
      </w:r>
    </w:p>
    <w:p w:rsidR="0038155A" w:rsidRPr="00740508" w:rsidRDefault="0038155A" w:rsidP="0038155A">
      <w:pPr>
        <w:pStyle w:val="ConsPlusNormal"/>
        <w:ind w:firstLine="540"/>
        <w:jc w:val="both"/>
      </w:pPr>
      <w:r w:rsidRPr="00740508">
        <w:t xml:space="preserve">- Сведения о результатах внешнего государственного (муниципального) финансового контроля </w:t>
      </w:r>
      <w:hyperlink r:id="rId26" w:history="1">
        <w:r w:rsidRPr="00740508">
          <w:t>(Таблица N 7)</w:t>
        </w:r>
      </w:hyperlink>
      <w:r>
        <w:t>.</w:t>
      </w:r>
      <w:r w:rsidRPr="00740508">
        <w:t xml:space="preserve"> Периодичность представления - годовая.</w:t>
      </w:r>
    </w:p>
    <w:p w:rsidR="0038155A" w:rsidRPr="00FF78A2" w:rsidRDefault="0038155A" w:rsidP="0038155A">
      <w:pPr>
        <w:pStyle w:val="ConsPlusNormal"/>
        <w:ind w:firstLine="540"/>
        <w:jc w:val="both"/>
      </w:pPr>
      <w:r w:rsidRPr="00740508">
        <w:t xml:space="preserve">- Сведения об использовании информационно-коммуникационных технологий </w:t>
      </w:r>
      <w:hyperlink r:id="rId27" w:history="1">
        <w:r w:rsidRPr="00740508">
          <w:t>(ф. 0503177)</w:t>
        </w:r>
      </w:hyperlink>
      <w:r>
        <w:t>.</w:t>
      </w:r>
      <w:r w:rsidRPr="00740508">
        <w:t xml:space="preserve"> Периодичность представления – квартальная.</w:t>
      </w:r>
    </w:p>
    <w:p w:rsidR="0038155A" w:rsidRPr="00D90EF6" w:rsidRDefault="0038155A" w:rsidP="0038155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D90EF6">
        <w:rPr>
          <w:sz w:val="26"/>
          <w:szCs w:val="26"/>
        </w:rPr>
        <w:t>Текстовая часть пояснительной записки должна содержать:</w:t>
      </w:r>
    </w:p>
    <w:p w:rsidR="0038155A" w:rsidRPr="00D90EF6" w:rsidRDefault="0038155A" w:rsidP="0038155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D90EF6">
        <w:rPr>
          <w:sz w:val="26"/>
          <w:szCs w:val="26"/>
        </w:rPr>
        <w:t>- анализ исполнения бюджета, сравнение показателей отчетного периода с фактическими показателями предыдущего периода 2015 года, имеющих отклонение более или менее чем на 5 процентов;</w:t>
      </w:r>
    </w:p>
    <w:p w:rsidR="0038155A" w:rsidRPr="00D90EF6" w:rsidRDefault="0038155A" w:rsidP="0038155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D90EF6">
        <w:rPr>
          <w:sz w:val="26"/>
          <w:szCs w:val="26"/>
        </w:rPr>
        <w:t>- правовые основания и причины возникновения дебиторской и кредиторской задолженности;</w:t>
      </w:r>
    </w:p>
    <w:p w:rsidR="0038155A" w:rsidRPr="00D90EF6" w:rsidRDefault="0038155A" w:rsidP="0038155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D90EF6">
        <w:rPr>
          <w:sz w:val="26"/>
          <w:szCs w:val="26"/>
        </w:rPr>
        <w:t>- причины возникновения недостач и хищений денежных средств и материальных ценностей и меры, принимаемые по ликвидации возникших недостач;</w:t>
      </w:r>
    </w:p>
    <w:p w:rsidR="0038155A" w:rsidRPr="00D90EF6" w:rsidRDefault="0038155A" w:rsidP="003815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EF6">
        <w:rPr>
          <w:sz w:val="26"/>
          <w:szCs w:val="26"/>
        </w:rPr>
        <w:t>- информация, оказавшая влияние и характеризующая результаты деятельности за отчетный период, не нашедшую отражения в таблицах и приложениях.</w:t>
      </w:r>
    </w:p>
    <w:p w:rsidR="0038155A" w:rsidRDefault="0038155A" w:rsidP="0038155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76974">
        <w:rPr>
          <w:sz w:val="26"/>
          <w:szCs w:val="26"/>
        </w:rPr>
        <w:t>В случае если все показатели, предусмотренные формой бюджетной отчетности,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период, в пояснительной записке указывается перечень пустых форм.</w:t>
      </w:r>
    </w:p>
    <w:p w:rsidR="0038155A" w:rsidRDefault="0038155A" w:rsidP="0038155A">
      <w:pPr>
        <w:ind w:firstLine="540"/>
        <w:jc w:val="both"/>
        <w:rPr>
          <w:sz w:val="26"/>
          <w:szCs w:val="26"/>
        </w:rPr>
      </w:pPr>
      <w:r w:rsidRPr="00A13C70">
        <w:rPr>
          <w:sz w:val="26"/>
          <w:szCs w:val="26"/>
        </w:rPr>
        <w:lastRenderedPageBreak/>
        <w:t>- Справочная таблица об исполнении бюджета городского округа ЗАТО Свободный (ф. 0503387), в соответствии с формой в программном продукте «Свод-Смарт». Периодичность представления – ежемесячно.</w:t>
      </w:r>
    </w:p>
    <w:p w:rsidR="000568E1" w:rsidRPr="00DD576E" w:rsidRDefault="000568E1" w:rsidP="000568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Обращаем</w:t>
      </w:r>
      <w:r w:rsidRPr="00CD2B66">
        <w:rPr>
          <w:sz w:val="26"/>
          <w:szCs w:val="26"/>
        </w:rPr>
        <w:t xml:space="preserve"> Ваше внимание на необходимость проведения внутридокументного контроля и при наличии ошибок</w:t>
      </w:r>
      <w:r>
        <w:rPr>
          <w:sz w:val="26"/>
          <w:szCs w:val="26"/>
        </w:rPr>
        <w:t xml:space="preserve"> в протоколе контроля принять</w:t>
      </w:r>
      <w:r w:rsidRPr="00CD2B66">
        <w:rPr>
          <w:sz w:val="26"/>
          <w:szCs w:val="26"/>
        </w:rPr>
        <w:t xml:space="preserve"> мер</w:t>
      </w:r>
      <w:r>
        <w:rPr>
          <w:sz w:val="26"/>
          <w:szCs w:val="26"/>
        </w:rPr>
        <w:t>ы</w:t>
      </w:r>
      <w:r w:rsidRPr="00CD2B66">
        <w:rPr>
          <w:sz w:val="26"/>
          <w:szCs w:val="26"/>
        </w:rPr>
        <w:t xml:space="preserve"> для их устранения.</w:t>
      </w:r>
    </w:p>
    <w:p w:rsidR="0038155A" w:rsidRPr="0021736E" w:rsidRDefault="0038155A" w:rsidP="000568E1">
      <w:pPr>
        <w:spacing w:before="100" w:beforeAutospacing="1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Отчетность представляется в срок</w:t>
      </w:r>
      <w:r w:rsidRPr="0021736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до </w:t>
      </w:r>
      <w:r w:rsidR="00570D0B">
        <w:rPr>
          <w:b/>
          <w:sz w:val="26"/>
          <w:szCs w:val="26"/>
        </w:rPr>
        <w:t>5</w:t>
      </w:r>
      <w:r w:rsidRPr="0021736E">
        <w:rPr>
          <w:b/>
          <w:sz w:val="26"/>
          <w:szCs w:val="26"/>
        </w:rPr>
        <w:t xml:space="preserve"> числа месяца, следующего за отчет</w:t>
      </w:r>
      <w:r w:rsidR="000568E1">
        <w:rPr>
          <w:b/>
          <w:sz w:val="26"/>
          <w:szCs w:val="26"/>
        </w:rPr>
        <w:t>ным, к</w:t>
      </w:r>
      <w:r>
        <w:rPr>
          <w:b/>
          <w:sz w:val="26"/>
          <w:szCs w:val="26"/>
        </w:rPr>
        <w:t xml:space="preserve">вартальная – </w:t>
      </w:r>
      <w:r w:rsidR="00570D0B">
        <w:rPr>
          <w:b/>
          <w:sz w:val="26"/>
          <w:szCs w:val="26"/>
        </w:rPr>
        <w:t xml:space="preserve">согласно Графику представления квартальной отчетности </w:t>
      </w:r>
      <w:r w:rsidR="00570D0B" w:rsidRPr="00570D0B">
        <w:rPr>
          <w:sz w:val="26"/>
          <w:szCs w:val="26"/>
        </w:rPr>
        <w:t xml:space="preserve">(приложение </w:t>
      </w:r>
      <w:r w:rsidR="00570D0B">
        <w:rPr>
          <w:sz w:val="26"/>
          <w:szCs w:val="26"/>
        </w:rPr>
        <w:t>4</w:t>
      </w:r>
      <w:r w:rsidR="00570D0B" w:rsidRPr="00570D0B">
        <w:rPr>
          <w:sz w:val="26"/>
          <w:szCs w:val="26"/>
        </w:rPr>
        <w:t>)</w:t>
      </w:r>
      <w:r>
        <w:rPr>
          <w:b/>
          <w:sz w:val="26"/>
          <w:szCs w:val="26"/>
        </w:rPr>
        <w:t>.</w:t>
      </w:r>
    </w:p>
    <w:p w:rsidR="0038155A" w:rsidRPr="00396D65" w:rsidRDefault="0038155A" w:rsidP="0038155A">
      <w:pPr>
        <w:ind w:firstLine="540"/>
        <w:jc w:val="both"/>
        <w:rPr>
          <w:sz w:val="16"/>
          <w:szCs w:val="16"/>
          <w:highlight w:val="lightGray"/>
        </w:rPr>
      </w:pPr>
    </w:p>
    <w:p w:rsidR="0038155A" w:rsidRPr="00D46FC0" w:rsidRDefault="0038155A" w:rsidP="0038155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46FC0">
        <w:rPr>
          <w:sz w:val="26"/>
          <w:szCs w:val="26"/>
        </w:rPr>
        <w:t xml:space="preserve">Дополнительно ежеквартально, в срок </w:t>
      </w:r>
      <w:r w:rsidRPr="00D46FC0">
        <w:rPr>
          <w:b/>
          <w:sz w:val="26"/>
          <w:szCs w:val="26"/>
        </w:rPr>
        <w:t xml:space="preserve">до </w:t>
      </w:r>
      <w:r w:rsidR="000568E1">
        <w:rPr>
          <w:b/>
          <w:sz w:val="26"/>
          <w:szCs w:val="26"/>
        </w:rPr>
        <w:t>6</w:t>
      </w:r>
      <w:r w:rsidRPr="00D46FC0">
        <w:rPr>
          <w:b/>
          <w:sz w:val="26"/>
          <w:szCs w:val="26"/>
        </w:rPr>
        <w:t xml:space="preserve"> числа</w:t>
      </w:r>
      <w:r w:rsidRPr="00D46FC0">
        <w:rPr>
          <w:sz w:val="26"/>
          <w:szCs w:val="26"/>
        </w:rPr>
        <w:t xml:space="preserve"> месяца, следующего за отчетным представляются следующие формы:</w:t>
      </w:r>
    </w:p>
    <w:p w:rsidR="0038155A" w:rsidRPr="00D46FC0" w:rsidRDefault="0038155A" w:rsidP="0038155A">
      <w:pPr>
        <w:ind w:firstLine="540"/>
        <w:jc w:val="both"/>
        <w:rPr>
          <w:sz w:val="26"/>
          <w:szCs w:val="26"/>
        </w:rPr>
      </w:pPr>
      <w:r w:rsidRPr="00D46FC0">
        <w:rPr>
          <w:sz w:val="26"/>
          <w:szCs w:val="26"/>
        </w:rPr>
        <w:t>Форма 3 «Расходы на оплату труда органов местного самоуправления и муниципальных (казенных) учреждений» (Приложение 1);</w:t>
      </w:r>
    </w:p>
    <w:p w:rsidR="0038155A" w:rsidRPr="00D46FC0" w:rsidRDefault="0038155A" w:rsidP="0038155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D46FC0">
        <w:rPr>
          <w:sz w:val="26"/>
          <w:szCs w:val="26"/>
        </w:rPr>
        <w:t>Форма 5 «Динамика дебиторской и кредиторской задолженности бюджета ЗАТО Свободный казенных учреждений» (Приложение 2);</w:t>
      </w:r>
    </w:p>
    <w:p w:rsidR="0038155A" w:rsidRPr="00D46FC0" w:rsidRDefault="0038155A" w:rsidP="0038155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D46FC0">
        <w:rPr>
          <w:sz w:val="26"/>
          <w:szCs w:val="26"/>
        </w:rPr>
        <w:t>Форма 6 «Инвестиционные расходы бюджета ЗАТО в разрезе источников финансирования» (Приложение 3);</w:t>
      </w:r>
    </w:p>
    <w:p w:rsidR="0038155A" w:rsidRPr="00A13C70" w:rsidRDefault="0038155A" w:rsidP="0038155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D46FC0">
        <w:rPr>
          <w:sz w:val="26"/>
          <w:szCs w:val="26"/>
        </w:rPr>
        <w:t xml:space="preserve">5. Главные администраторы доходов бюджета городского округа ЗАТО Свободный, администрирующие доходы других уровней бюджетов, представляют бюджетную отчетность по поступлениям в финансовый отдел городского округа в сроки, </w:t>
      </w:r>
      <w:r w:rsidRPr="00A13C70">
        <w:rPr>
          <w:sz w:val="26"/>
          <w:szCs w:val="26"/>
        </w:rPr>
        <w:t>согласованные финансовым отделом.</w:t>
      </w:r>
    </w:p>
    <w:p w:rsidR="0038155A" w:rsidRPr="00A13C70" w:rsidRDefault="0038155A" w:rsidP="0038155A">
      <w:pPr>
        <w:ind w:firstLine="540"/>
        <w:jc w:val="both"/>
        <w:rPr>
          <w:sz w:val="26"/>
          <w:szCs w:val="26"/>
        </w:rPr>
      </w:pPr>
      <w:r w:rsidRPr="00A13C70">
        <w:rPr>
          <w:sz w:val="26"/>
          <w:szCs w:val="26"/>
        </w:rPr>
        <w:t>6. В целях обеспечения формирования достоверной отчетности, бюджетная отчетность предоставляется с учетом межбюджетных трансфертов, в том числе возвратов неиспользованных межбюджетных трансфертов прошлых лет, перечисленных из соответствующего бюджета в последний день отчетного периода, зачисленных на балансовый счет 40101 «Доходы, распределяемые органами Федерального казначейства между бюджетами бюджетной системы Российской Федерации» в текущем отчетном периоде и подлежащих зачислению на соответствующие счета бюджетов бюджетной системы Российской Федерации в следующем отчетном периоде с отражением консолидируемых доходов бюджета, источников финансирования дефицита бюджета на основании данных по соответствующим счетам счета 121004000 «Расчеты по распределенным поступлениям к зачислению в бюджет».</w:t>
      </w:r>
    </w:p>
    <w:p w:rsidR="0038155A" w:rsidRPr="00A13C70" w:rsidRDefault="0038155A" w:rsidP="0038155A">
      <w:pPr>
        <w:ind w:firstLine="540"/>
        <w:jc w:val="both"/>
        <w:rPr>
          <w:sz w:val="26"/>
          <w:szCs w:val="26"/>
        </w:rPr>
      </w:pPr>
      <w:r w:rsidRPr="00A13C70">
        <w:rPr>
          <w:sz w:val="26"/>
          <w:szCs w:val="26"/>
        </w:rPr>
        <w:t>В случае если межбюджетные трансферты перечислены из соответствующего бюджета в предыдущем отчетном периоде и зачислены на лицевой счет администратора доходов бюджета в следующем отчетном периоде, администратором доходов бюджетов следует отражать указанные операции в отчетности, представляемой за соответствующий отчетный период, как средства в пути на основании показателей счета 1 201 23 000 «Денежные средства учреждения в кредитной организации в пути».</w:t>
      </w:r>
    </w:p>
    <w:p w:rsidR="00E53DF9" w:rsidRDefault="00E53DF9" w:rsidP="00A14148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780BF9" w:rsidRDefault="00780BF9" w:rsidP="00A14148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780BF9" w:rsidRDefault="00780BF9" w:rsidP="00A14148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E53DF9" w:rsidRDefault="00E53DF9" w:rsidP="00A14148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sz w:val="28"/>
          <w:szCs w:val="28"/>
        </w:rPr>
      </w:pPr>
    </w:p>
    <w:p w:rsidR="00E53DF9" w:rsidRDefault="00E53DF9" w:rsidP="00E53DF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566D2B">
        <w:rPr>
          <w:sz w:val="20"/>
          <w:szCs w:val="20"/>
        </w:rPr>
        <w:t xml:space="preserve">Приложение </w:t>
      </w:r>
      <w:r w:rsidR="00847A7D">
        <w:rPr>
          <w:sz w:val="20"/>
          <w:szCs w:val="20"/>
        </w:rPr>
        <w:t>4</w:t>
      </w:r>
    </w:p>
    <w:p w:rsidR="00E53DF9" w:rsidRDefault="00E53DF9" w:rsidP="00E53DF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E53DF9" w:rsidRDefault="00E53DF9" w:rsidP="00E53D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80BF9" w:rsidRDefault="00780BF9" w:rsidP="00E53D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3DF9" w:rsidRDefault="00E53DF9" w:rsidP="00E53D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представления </w:t>
      </w:r>
      <w:r w:rsidRPr="00154CDD">
        <w:rPr>
          <w:b/>
          <w:sz w:val="28"/>
          <w:szCs w:val="28"/>
        </w:rPr>
        <w:t>квартальной</w:t>
      </w:r>
      <w:r>
        <w:rPr>
          <w:sz w:val="28"/>
          <w:szCs w:val="28"/>
        </w:rPr>
        <w:t xml:space="preserve"> отчетности</w:t>
      </w:r>
    </w:p>
    <w:p w:rsidR="00E53DF9" w:rsidRDefault="00E53DF9" w:rsidP="00E53D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казенных учреждений</w:t>
      </w:r>
    </w:p>
    <w:p w:rsidR="00E53DF9" w:rsidRDefault="00E53DF9" w:rsidP="00E53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ЗАТО Свободный</w:t>
      </w:r>
    </w:p>
    <w:p w:rsidR="00E53DF9" w:rsidRDefault="00E53DF9" w:rsidP="00E53DF9">
      <w:pPr>
        <w:rPr>
          <w:sz w:val="28"/>
          <w:szCs w:val="28"/>
        </w:rPr>
      </w:pPr>
    </w:p>
    <w:p w:rsidR="00E53DF9" w:rsidRDefault="00E53DF9" w:rsidP="00E53DF9">
      <w:pPr>
        <w:rPr>
          <w:sz w:val="28"/>
          <w:szCs w:val="28"/>
        </w:rPr>
      </w:pPr>
    </w:p>
    <w:p w:rsidR="00780BF9" w:rsidRDefault="00780BF9" w:rsidP="00E53D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912"/>
        <w:gridCol w:w="1560"/>
        <w:gridCol w:w="1099"/>
      </w:tblGrid>
      <w:tr w:rsidR="00E53DF9" w:rsidRPr="00E53DF9" w:rsidTr="00E53DF9">
        <w:tc>
          <w:tcPr>
            <w:tcW w:w="6912" w:type="dxa"/>
          </w:tcPr>
          <w:p w:rsidR="00E53DF9" w:rsidRPr="00E53DF9" w:rsidRDefault="00E53DF9" w:rsidP="00E53DF9">
            <w:pPr>
              <w:jc w:val="center"/>
              <w:rPr>
                <w:sz w:val="20"/>
                <w:szCs w:val="20"/>
              </w:rPr>
            </w:pPr>
            <w:r w:rsidRPr="00E53DF9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60" w:type="dxa"/>
          </w:tcPr>
          <w:p w:rsidR="00E53DF9" w:rsidRPr="00E53DF9" w:rsidRDefault="00E53DF9" w:rsidP="00E53DF9">
            <w:pPr>
              <w:jc w:val="center"/>
              <w:rPr>
                <w:sz w:val="20"/>
                <w:szCs w:val="20"/>
              </w:rPr>
            </w:pPr>
            <w:r w:rsidRPr="00E53DF9">
              <w:rPr>
                <w:sz w:val="20"/>
                <w:szCs w:val="20"/>
              </w:rPr>
              <w:t>дата</w:t>
            </w:r>
          </w:p>
        </w:tc>
        <w:tc>
          <w:tcPr>
            <w:tcW w:w="1099" w:type="dxa"/>
          </w:tcPr>
          <w:p w:rsidR="00E53DF9" w:rsidRPr="00E53DF9" w:rsidRDefault="00E53DF9" w:rsidP="00E53DF9">
            <w:pPr>
              <w:jc w:val="center"/>
              <w:rPr>
                <w:sz w:val="20"/>
                <w:szCs w:val="20"/>
              </w:rPr>
            </w:pPr>
            <w:r w:rsidRPr="00E53DF9">
              <w:rPr>
                <w:sz w:val="20"/>
                <w:szCs w:val="20"/>
              </w:rPr>
              <w:t>время</w:t>
            </w:r>
          </w:p>
        </w:tc>
      </w:tr>
      <w:tr w:rsidR="003A4E71" w:rsidRPr="00E53DF9" w:rsidTr="00E53DF9">
        <w:tc>
          <w:tcPr>
            <w:tcW w:w="6912" w:type="dxa"/>
          </w:tcPr>
          <w:p w:rsidR="003A4E71" w:rsidRPr="00E53DF9" w:rsidRDefault="003A4E71" w:rsidP="00C64B2C">
            <w:pPr>
              <w:rPr>
                <w:sz w:val="28"/>
                <w:szCs w:val="28"/>
              </w:rPr>
            </w:pPr>
          </w:p>
          <w:p w:rsidR="003A4E71" w:rsidRPr="00E53DF9" w:rsidRDefault="003A4E71" w:rsidP="00C64B2C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МКУ «Административно-хозяйственная служба»</w:t>
            </w:r>
          </w:p>
        </w:tc>
        <w:tc>
          <w:tcPr>
            <w:tcW w:w="1560" w:type="dxa"/>
          </w:tcPr>
          <w:p w:rsidR="00847A7D" w:rsidRPr="00E53DF9" w:rsidRDefault="00847A7D" w:rsidP="00847A7D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F41A38">
              <w:rPr>
                <w:sz w:val="28"/>
                <w:szCs w:val="28"/>
              </w:rPr>
              <w:t>5</w:t>
            </w:r>
            <w:r w:rsidRPr="00E53DF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6</w:t>
            </w:r>
          </w:p>
          <w:p w:rsidR="00847A7D" w:rsidRPr="00E53DF9" w:rsidRDefault="00847A7D" w:rsidP="00847A7D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F41A38">
              <w:rPr>
                <w:sz w:val="28"/>
                <w:szCs w:val="28"/>
              </w:rPr>
              <w:t>5</w:t>
            </w:r>
            <w:r w:rsidRPr="00E53DF9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6</w:t>
            </w:r>
          </w:p>
          <w:p w:rsidR="003A4E71" w:rsidRPr="00E53DF9" w:rsidRDefault="00847A7D" w:rsidP="00780BF9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780BF9">
              <w:rPr>
                <w:sz w:val="28"/>
                <w:szCs w:val="28"/>
              </w:rPr>
              <w:t>5</w:t>
            </w:r>
            <w:r w:rsidRPr="00E53DF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3A4E71" w:rsidRPr="00E53DF9" w:rsidRDefault="003A4E71" w:rsidP="00C64B2C">
            <w:pPr>
              <w:rPr>
                <w:sz w:val="28"/>
                <w:szCs w:val="28"/>
              </w:rPr>
            </w:pPr>
          </w:p>
          <w:p w:rsidR="003A4E71" w:rsidRPr="00E53DF9" w:rsidRDefault="003A4E71" w:rsidP="00F41A38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1</w:t>
            </w:r>
            <w:r w:rsidR="00F41A38">
              <w:rPr>
                <w:sz w:val="28"/>
                <w:szCs w:val="28"/>
              </w:rPr>
              <w:t>0</w:t>
            </w:r>
            <w:r w:rsidRPr="00E53DF9">
              <w:rPr>
                <w:sz w:val="28"/>
                <w:szCs w:val="28"/>
              </w:rPr>
              <w:t>-00</w:t>
            </w:r>
          </w:p>
        </w:tc>
      </w:tr>
      <w:tr w:rsidR="00E53DF9" w:rsidRPr="00E53DF9" w:rsidTr="00E53DF9">
        <w:tc>
          <w:tcPr>
            <w:tcW w:w="6912" w:type="dxa"/>
          </w:tcPr>
          <w:p w:rsidR="00E53DF9" w:rsidRPr="00E53DF9" w:rsidRDefault="00E53DF9" w:rsidP="002F153D">
            <w:pPr>
              <w:rPr>
                <w:sz w:val="28"/>
                <w:szCs w:val="28"/>
              </w:rPr>
            </w:pPr>
          </w:p>
          <w:p w:rsidR="00E53DF9" w:rsidRPr="00E53DF9" w:rsidRDefault="00E53DF9" w:rsidP="002F153D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МКОУ ДОД Станция юных техников</w:t>
            </w:r>
          </w:p>
        </w:tc>
        <w:tc>
          <w:tcPr>
            <w:tcW w:w="1560" w:type="dxa"/>
          </w:tcPr>
          <w:p w:rsidR="00E53DF9" w:rsidRPr="00E53DF9" w:rsidRDefault="00E53DF9" w:rsidP="002F153D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F41A38">
              <w:rPr>
                <w:sz w:val="28"/>
                <w:szCs w:val="28"/>
              </w:rPr>
              <w:t>5</w:t>
            </w:r>
            <w:r w:rsidRPr="00E53DF9">
              <w:rPr>
                <w:sz w:val="28"/>
                <w:szCs w:val="28"/>
              </w:rPr>
              <w:t>.04.201</w:t>
            </w:r>
            <w:r w:rsidR="00847A7D">
              <w:rPr>
                <w:sz w:val="28"/>
                <w:szCs w:val="28"/>
              </w:rPr>
              <w:t>6</w:t>
            </w:r>
          </w:p>
          <w:p w:rsidR="00E53DF9" w:rsidRPr="00E53DF9" w:rsidRDefault="00E53DF9" w:rsidP="002F153D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F41A38">
              <w:rPr>
                <w:sz w:val="28"/>
                <w:szCs w:val="28"/>
              </w:rPr>
              <w:t>5</w:t>
            </w:r>
            <w:r w:rsidRPr="00E53DF9">
              <w:rPr>
                <w:sz w:val="28"/>
                <w:szCs w:val="28"/>
              </w:rPr>
              <w:t>.07.201</w:t>
            </w:r>
            <w:r w:rsidR="00847A7D">
              <w:rPr>
                <w:sz w:val="28"/>
                <w:szCs w:val="28"/>
              </w:rPr>
              <w:t>6</w:t>
            </w:r>
          </w:p>
          <w:p w:rsidR="00E53DF9" w:rsidRPr="00E53DF9" w:rsidRDefault="00E53DF9" w:rsidP="00780BF9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780BF9">
              <w:rPr>
                <w:sz w:val="28"/>
                <w:szCs w:val="28"/>
              </w:rPr>
              <w:t>5</w:t>
            </w:r>
            <w:r w:rsidRPr="00E53DF9">
              <w:rPr>
                <w:sz w:val="28"/>
                <w:szCs w:val="28"/>
              </w:rPr>
              <w:t>.10.201</w:t>
            </w:r>
            <w:r w:rsidR="00847A7D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E53DF9" w:rsidRPr="00E53DF9" w:rsidRDefault="00E53DF9" w:rsidP="002F153D">
            <w:pPr>
              <w:rPr>
                <w:sz w:val="28"/>
                <w:szCs w:val="28"/>
              </w:rPr>
            </w:pPr>
          </w:p>
          <w:p w:rsidR="00E53DF9" w:rsidRPr="00E53DF9" w:rsidRDefault="00847A7D" w:rsidP="003A4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53DF9" w:rsidRPr="00E53DF9">
              <w:rPr>
                <w:sz w:val="28"/>
                <w:szCs w:val="28"/>
              </w:rPr>
              <w:t>-00</w:t>
            </w:r>
          </w:p>
        </w:tc>
      </w:tr>
      <w:tr w:rsidR="00E53DF9" w:rsidRPr="00E53DF9" w:rsidTr="00E53DF9">
        <w:tc>
          <w:tcPr>
            <w:tcW w:w="6912" w:type="dxa"/>
          </w:tcPr>
          <w:p w:rsidR="00E53DF9" w:rsidRPr="00E53DF9" w:rsidRDefault="00E53DF9" w:rsidP="002F153D">
            <w:pPr>
              <w:rPr>
                <w:sz w:val="28"/>
                <w:szCs w:val="28"/>
              </w:rPr>
            </w:pPr>
          </w:p>
          <w:p w:rsidR="00E53DF9" w:rsidRPr="00E53DF9" w:rsidRDefault="00E53DF9" w:rsidP="002F153D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Администрация ГО ЗАТО Свободный</w:t>
            </w:r>
          </w:p>
        </w:tc>
        <w:tc>
          <w:tcPr>
            <w:tcW w:w="1560" w:type="dxa"/>
          </w:tcPr>
          <w:p w:rsidR="00847A7D" w:rsidRPr="00E53DF9" w:rsidRDefault="00847A7D" w:rsidP="00847A7D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F41A38">
              <w:rPr>
                <w:sz w:val="28"/>
                <w:szCs w:val="28"/>
              </w:rPr>
              <w:t>5</w:t>
            </w:r>
            <w:r w:rsidRPr="00E53DF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6</w:t>
            </w:r>
          </w:p>
          <w:p w:rsidR="00847A7D" w:rsidRPr="00E53DF9" w:rsidRDefault="00847A7D" w:rsidP="00847A7D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F41A38">
              <w:rPr>
                <w:sz w:val="28"/>
                <w:szCs w:val="28"/>
              </w:rPr>
              <w:t>5</w:t>
            </w:r>
            <w:r w:rsidRPr="00E53DF9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6</w:t>
            </w:r>
          </w:p>
          <w:p w:rsidR="00E53DF9" w:rsidRPr="00E53DF9" w:rsidRDefault="00847A7D" w:rsidP="00780BF9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780BF9">
              <w:rPr>
                <w:sz w:val="28"/>
                <w:szCs w:val="28"/>
              </w:rPr>
              <w:t>5</w:t>
            </w:r>
            <w:r w:rsidRPr="00E53DF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E53DF9" w:rsidRPr="00E53DF9" w:rsidRDefault="00E53DF9" w:rsidP="002F153D">
            <w:pPr>
              <w:rPr>
                <w:sz w:val="28"/>
                <w:szCs w:val="28"/>
              </w:rPr>
            </w:pPr>
          </w:p>
          <w:p w:rsidR="00E53DF9" w:rsidRPr="00E53DF9" w:rsidRDefault="00F41A38" w:rsidP="0084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53DF9" w:rsidRPr="00E53DF9">
              <w:rPr>
                <w:sz w:val="28"/>
                <w:szCs w:val="28"/>
              </w:rPr>
              <w:t>-00</w:t>
            </w:r>
          </w:p>
        </w:tc>
      </w:tr>
    </w:tbl>
    <w:p w:rsidR="00904E6E" w:rsidRDefault="00904E6E" w:rsidP="00A8159A">
      <w:pPr>
        <w:rPr>
          <w:sz w:val="28"/>
          <w:szCs w:val="28"/>
        </w:rPr>
      </w:pPr>
    </w:p>
    <w:sectPr w:rsidR="00904E6E" w:rsidSect="00D03186">
      <w:footerReference w:type="default" r:id="rId28"/>
      <w:pgSz w:w="11906" w:h="16838"/>
      <w:pgMar w:top="1134" w:right="850" w:bottom="709" w:left="1418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5D" w:rsidRDefault="0050515D" w:rsidP="0038155A">
      <w:r>
        <w:separator/>
      </w:r>
    </w:p>
  </w:endnote>
  <w:endnote w:type="continuationSeparator" w:id="1">
    <w:p w:rsidR="0050515D" w:rsidRDefault="0050515D" w:rsidP="0038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FA" w:rsidRDefault="001E2FFA">
    <w:pPr>
      <w:pStyle w:val="af3"/>
      <w:jc w:val="right"/>
    </w:pPr>
  </w:p>
  <w:p w:rsidR="001E2FFA" w:rsidRDefault="001E2FF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5D" w:rsidRDefault="0050515D" w:rsidP="0038155A">
      <w:r>
        <w:separator/>
      </w:r>
    </w:p>
  </w:footnote>
  <w:footnote w:type="continuationSeparator" w:id="1">
    <w:p w:rsidR="0050515D" w:rsidRDefault="0050515D" w:rsidP="0038155A">
      <w:r>
        <w:continuationSeparator/>
      </w:r>
    </w:p>
  </w:footnote>
  <w:footnote w:id="2">
    <w:p w:rsidR="0038155A" w:rsidRPr="00335AE2" w:rsidRDefault="0038155A" w:rsidP="0038155A">
      <w:pPr>
        <w:pStyle w:val="ConsPlusNormal"/>
        <w:jc w:val="both"/>
      </w:pPr>
      <w:r>
        <w:rPr>
          <w:rStyle w:val="af0"/>
        </w:rPr>
        <w:footnoteRef/>
      </w:r>
      <w:r>
        <w:t xml:space="preserve"> </w:t>
      </w:r>
      <w:r w:rsidRPr="00335AE2">
        <w:rPr>
          <w:sz w:val="18"/>
          <w:szCs w:val="18"/>
        </w:rPr>
        <w:t>Приказ Минфина России от 28.12.2010 N 191н (ред. от 31.12.2015)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 (с изм. и доп., вступ. в силу с отчетности на 1 марта 2016 года)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0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86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6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2A3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EAF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6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0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1865"/>
    <w:multiLevelType w:val="hybridMultilevel"/>
    <w:tmpl w:val="B56C61F0"/>
    <w:lvl w:ilvl="0" w:tplc="A27AA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159A"/>
    <w:rsid w:val="0000305B"/>
    <w:rsid w:val="0000357A"/>
    <w:rsid w:val="00024B65"/>
    <w:rsid w:val="0002685D"/>
    <w:rsid w:val="0003090F"/>
    <w:rsid w:val="00033DED"/>
    <w:rsid w:val="00034880"/>
    <w:rsid w:val="000351B8"/>
    <w:rsid w:val="0003610C"/>
    <w:rsid w:val="00040310"/>
    <w:rsid w:val="000423AA"/>
    <w:rsid w:val="000568E1"/>
    <w:rsid w:val="00071D7B"/>
    <w:rsid w:val="00074CDC"/>
    <w:rsid w:val="0008754B"/>
    <w:rsid w:val="00093093"/>
    <w:rsid w:val="000A04A2"/>
    <w:rsid w:val="000E3BB7"/>
    <w:rsid w:val="000E6247"/>
    <w:rsid w:val="000F39AC"/>
    <w:rsid w:val="000F5D9E"/>
    <w:rsid w:val="00100263"/>
    <w:rsid w:val="001062AE"/>
    <w:rsid w:val="00123CD3"/>
    <w:rsid w:val="001430AC"/>
    <w:rsid w:val="00155E9D"/>
    <w:rsid w:val="00164C01"/>
    <w:rsid w:val="0017398D"/>
    <w:rsid w:val="00191FF5"/>
    <w:rsid w:val="001C567A"/>
    <w:rsid w:val="001E2FFA"/>
    <w:rsid w:val="001E6735"/>
    <w:rsid w:val="00214C2E"/>
    <w:rsid w:val="0024306B"/>
    <w:rsid w:val="00254CDC"/>
    <w:rsid w:val="002A5DCD"/>
    <w:rsid w:val="002D35A0"/>
    <w:rsid w:val="003356D8"/>
    <w:rsid w:val="003463F9"/>
    <w:rsid w:val="00351DE9"/>
    <w:rsid w:val="00373F9F"/>
    <w:rsid w:val="00374390"/>
    <w:rsid w:val="003803A9"/>
    <w:rsid w:val="0038155A"/>
    <w:rsid w:val="00384DF0"/>
    <w:rsid w:val="003A05C9"/>
    <w:rsid w:val="003A4E71"/>
    <w:rsid w:val="003B583C"/>
    <w:rsid w:val="003F13F1"/>
    <w:rsid w:val="00430279"/>
    <w:rsid w:val="00433D60"/>
    <w:rsid w:val="0043482E"/>
    <w:rsid w:val="0043799D"/>
    <w:rsid w:val="00441B42"/>
    <w:rsid w:val="004544E5"/>
    <w:rsid w:val="00456E96"/>
    <w:rsid w:val="00457E58"/>
    <w:rsid w:val="004730EB"/>
    <w:rsid w:val="004A1974"/>
    <w:rsid w:val="004A5CBD"/>
    <w:rsid w:val="004B058A"/>
    <w:rsid w:val="004B51D8"/>
    <w:rsid w:val="004D52E4"/>
    <w:rsid w:val="004E4CA3"/>
    <w:rsid w:val="004F04D3"/>
    <w:rsid w:val="004F0DBB"/>
    <w:rsid w:val="004F4796"/>
    <w:rsid w:val="0050515D"/>
    <w:rsid w:val="0051725F"/>
    <w:rsid w:val="00532F28"/>
    <w:rsid w:val="00570D0B"/>
    <w:rsid w:val="00571E0C"/>
    <w:rsid w:val="00581D5C"/>
    <w:rsid w:val="005B355E"/>
    <w:rsid w:val="005D0B7A"/>
    <w:rsid w:val="005D542B"/>
    <w:rsid w:val="005E2953"/>
    <w:rsid w:val="005F2472"/>
    <w:rsid w:val="00600C96"/>
    <w:rsid w:val="00602319"/>
    <w:rsid w:val="00607846"/>
    <w:rsid w:val="00624C04"/>
    <w:rsid w:val="0065737E"/>
    <w:rsid w:val="00675CF6"/>
    <w:rsid w:val="006A59DF"/>
    <w:rsid w:val="006B36A8"/>
    <w:rsid w:val="006E477E"/>
    <w:rsid w:val="00721F70"/>
    <w:rsid w:val="00723AA4"/>
    <w:rsid w:val="00780BF9"/>
    <w:rsid w:val="00783A12"/>
    <w:rsid w:val="00783D59"/>
    <w:rsid w:val="00790070"/>
    <w:rsid w:val="007A3DA0"/>
    <w:rsid w:val="007D4CCF"/>
    <w:rsid w:val="007E7849"/>
    <w:rsid w:val="007F4E47"/>
    <w:rsid w:val="008040F4"/>
    <w:rsid w:val="00823BF7"/>
    <w:rsid w:val="00834DE7"/>
    <w:rsid w:val="008429E9"/>
    <w:rsid w:val="00847A7D"/>
    <w:rsid w:val="00847E54"/>
    <w:rsid w:val="008541A3"/>
    <w:rsid w:val="00866780"/>
    <w:rsid w:val="00881510"/>
    <w:rsid w:val="008A4CB8"/>
    <w:rsid w:val="008B1C80"/>
    <w:rsid w:val="008D479E"/>
    <w:rsid w:val="008F1890"/>
    <w:rsid w:val="009011F7"/>
    <w:rsid w:val="00903C32"/>
    <w:rsid w:val="00904E6E"/>
    <w:rsid w:val="0090724A"/>
    <w:rsid w:val="00907879"/>
    <w:rsid w:val="00921D44"/>
    <w:rsid w:val="00926049"/>
    <w:rsid w:val="00930B49"/>
    <w:rsid w:val="00952D72"/>
    <w:rsid w:val="0096361B"/>
    <w:rsid w:val="00995895"/>
    <w:rsid w:val="00997236"/>
    <w:rsid w:val="009C21DD"/>
    <w:rsid w:val="009C2F9B"/>
    <w:rsid w:val="009D3010"/>
    <w:rsid w:val="009D6BCE"/>
    <w:rsid w:val="009E21B2"/>
    <w:rsid w:val="009F7329"/>
    <w:rsid w:val="00A057C3"/>
    <w:rsid w:val="00A14148"/>
    <w:rsid w:val="00A165ED"/>
    <w:rsid w:val="00A259EF"/>
    <w:rsid w:val="00A3034A"/>
    <w:rsid w:val="00A35C2B"/>
    <w:rsid w:val="00A432B6"/>
    <w:rsid w:val="00A554E8"/>
    <w:rsid w:val="00A72D24"/>
    <w:rsid w:val="00A8159A"/>
    <w:rsid w:val="00A83E40"/>
    <w:rsid w:val="00A915AC"/>
    <w:rsid w:val="00A923D8"/>
    <w:rsid w:val="00AA31D5"/>
    <w:rsid w:val="00AD3BFB"/>
    <w:rsid w:val="00AE37BB"/>
    <w:rsid w:val="00AF0212"/>
    <w:rsid w:val="00AF0933"/>
    <w:rsid w:val="00AF0DFA"/>
    <w:rsid w:val="00AF6CCA"/>
    <w:rsid w:val="00B11D53"/>
    <w:rsid w:val="00B12D1C"/>
    <w:rsid w:val="00B16755"/>
    <w:rsid w:val="00B25257"/>
    <w:rsid w:val="00B26872"/>
    <w:rsid w:val="00B27763"/>
    <w:rsid w:val="00B44D2C"/>
    <w:rsid w:val="00B50604"/>
    <w:rsid w:val="00B70625"/>
    <w:rsid w:val="00B95D06"/>
    <w:rsid w:val="00BA24E3"/>
    <w:rsid w:val="00BE2185"/>
    <w:rsid w:val="00BE31FB"/>
    <w:rsid w:val="00BE62CC"/>
    <w:rsid w:val="00C00A59"/>
    <w:rsid w:val="00C02BC0"/>
    <w:rsid w:val="00C243E6"/>
    <w:rsid w:val="00C335BB"/>
    <w:rsid w:val="00C4356F"/>
    <w:rsid w:val="00C439F0"/>
    <w:rsid w:val="00C65C4D"/>
    <w:rsid w:val="00C71C67"/>
    <w:rsid w:val="00C74257"/>
    <w:rsid w:val="00CA08C5"/>
    <w:rsid w:val="00CB087D"/>
    <w:rsid w:val="00CB1542"/>
    <w:rsid w:val="00CC618E"/>
    <w:rsid w:val="00CD6DA0"/>
    <w:rsid w:val="00D03186"/>
    <w:rsid w:val="00D133B5"/>
    <w:rsid w:val="00D2223B"/>
    <w:rsid w:val="00D25419"/>
    <w:rsid w:val="00D73E31"/>
    <w:rsid w:val="00D81BB7"/>
    <w:rsid w:val="00D831C7"/>
    <w:rsid w:val="00D906C4"/>
    <w:rsid w:val="00D963F4"/>
    <w:rsid w:val="00DB1C59"/>
    <w:rsid w:val="00DC1477"/>
    <w:rsid w:val="00DC462E"/>
    <w:rsid w:val="00DF096E"/>
    <w:rsid w:val="00DF7D90"/>
    <w:rsid w:val="00E04ED3"/>
    <w:rsid w:val="00E25172"/>
    <w:rsid w:val="00E43EF5"/>
    <w:rsid w:val="00E53DF9"/>
    <w:rsid w:val="00E60787"/>
    <w:rsid w:val="00E62273"/>
    <w:rsid w:val="00E67071"/>
    <w:rsid w:val="00E92537"/>
    <w:rsid w:val="00E950E2"/>
    <w:rsid w:val="00EA1F5E"/>
    <w:rsid w:val="00EB2F51"/>
    <w:rsid w:val="00EC41D1"/>
    <w:rsid w:val="00ED3717"/>
    <w:rsid w:val="00EE4A13"/>
    <w:rsid w:val="00EF24BE"/>
    <w:rsid w:val="00EF48EA"/>
    <w:rsid w:val="00F2031D"/>
    <w:rsid w:val="00F2694F"/>
    <w:rsid w:val="00F3242C"/>
    <w:rsid w:val="00F41A38"/>
    <w:rsid w:val="00F4559D"/>
    <w:rsid w:val="00F67C92"/>
    <w:rsid w:val="00F93E29"/>
    <w:rsid w:val="00FB71BA"/>
    <w:rsid w:val="00FC1981"/>
    <w:rsid w:val="00FC4CA4"/>
    <w:rsid w:val="00FC7D57"/>
    <w:rsid w:val="00FD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rsid w:val="00790070"/>
    <w:rPr>
      <w:rFonts w:ascii="Tahoma" w:hAnsi="Tahoma"/>
      <w:sz w:val="18"/>
    </w:rPr>
  </w:style>
  <w:style w:type="table" w:styleId="af">
    <w:name w:val="Table Grid"/>
    <w:basedOn w:val="a1"/>
    <w:locked/>
    <w:rsid w:val="00E53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rsid w:val="0038155A"/>
    <w:rPr>
      <w:vertAlign w:val="superscript"/>
    </w:rPr>
  </w:style>
  <w:style w:type="paragraph" w:customStyle="1" w:styleId="ConsPlusNormal">
    <w:name w:val="ConsPlusNormal"/>
    <w:rsid w:val="003815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1E2FF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2FFA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E2F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2F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07A585E67E8F63DBB0C0AD4C92957F0AA5C3D333885D950DD7372B93150F560BA0EA0AFCD21245AcAJ" TargetMode="External"/><Relationship Id="rId13" Type="http://schemas.openxmlformats.org/officeDocument/2006/relationships/hyperlink" Target="consultantplus://offline/ref=831E36A8F4DB490AE8164A2A0B01F13778C47D9F3DDE0FF5A38DD6DDD147A42844532693FF5DF67BU8i3J" TargetMode="External"/><Relationship Id="rId18" Type="http://schemas.openxmlformats.org/officeDocument/2006/relationships/hyperlink" Target="consultantplus://offline/ref=9FDB8379AC728716CFD87F6CEFAFAE40277A5ACA748C1B76B8E75AC7C4020C34538BB82063DA2241s1pBJ" TargetMode="External"/><Relationship Id="rId26" Type="http://schemas.openxmlformats.org/officeDocument/2006/relationships/hyperlink" Target="consultantplus://offline/ref=1A1712976E1CEAE30AFDA0E0C296636D63922BF8D848E84D95F7F4CCE20BA78259711895D64F23D1p4X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2863C46502EF0BD29EF140C1BE1066A26FBDB81B3E126045EB9D298476ACA8EDDCA184D3C1nFr0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1BCA85724DF4DB414D6BEFCBA408923870EF0A81DA064DB2024C6931AE1033EA0A512F00E7CB44ECh9J" TargetMode="External"/><Relationship Id="rId17" Type="http://schemas.openxmlformats.org/officeDocument/2006/relationships/hyperlink" Target="consultantplus://offline/ref=33802A5EEFB9FC671CD12B64AA787163B21BFB932AFC79BACD6EC91055EA0DC66A12E0A76BD5B61Db3oEJ" TargetMode="External"/><Relationship Id="rId25" Type="http://schemas.openxmlformats.org/officeDocument/2006/relationships/hyperlink" Target="consultantplus://offline/ref=AAA65DCAEDEE0DC4B57472C99F3D2F1314EE9F367AEE470B924DD3AAF1E854DD138E42BF1C0CKCX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73AF9809BF6FD7C6FA1DCB1E3BFC325EAB2362DAD6187C48E7D1D092BB72F1061FA5639DF968BEZFn4J" TargetMode="External"/><Relationship Id="rId20" Type="http://schemas.openxmlformats.org/officeDocument/2006/relationships/hyperlink" Target="consultantplus://offline/ref=B2F4085ACA8FDC6CDACC06181EB4E481D38E95A52ECA70DC988F7CCE247E6852F5D30AA2B1248389wEq4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F204025C12EFB689FA125B44E12D0195BEF8F309254F51D9F15DB7E2D7DB8D0963214E894FF6FES2gFJ" TargetMode="External"/><Relationship Id="rId24" Type="http://schemas.openxmlformats.org/officeDocument/2006/relationships/hyperlink" Target="consultantplus://offline/ref=DD5C2C4BABF2322BA8B376CDDB5552DCFA92DF5E1B5AE09FB222BC0C7DE71E1F978AFF4EF5F205D2I9W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B85455E1CF336678839CF9B83CB8B010D8214FC6153B629D240913146C032A0FCA00E968874199yDmAJ" TargetMode="External"/><Relationship Id="rId23" Type="http://schemas.openxmlformats.org/officeDocument/2006/relationships/hyperlink" Target="consultantplus://offline/ref=257CE6D5FF34F99EB0696419AFFEFC4AC3F0136E06F5D8AAB45717C940D902F7FC06CD218FF5830Bo0V7K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5ACF7A9B296184047F505578D780DD64D631624EA8520A998C950D46F9089A4F156D78F4C9A0FBE1kFf7J" TargetMode="External"/><Relationship Id="rId19" Type="http://schemas.openxmlformats.org/officeDocument/2006/relationships/hyperlink" Target="consultantplus://offline/ref=39E1CE938E98526ED2B467CDEA3E2E422C30B4FB6B5D5B90EB68FA761ADD76C564B72904EA082B78OCq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9861B77002027936228495007DFDB313AA3C58E6CB82E3745CFC7A552ABE21B0519A212B21T1eFJ" TargetMode="External"/><Relationship Id="rId14" Type="http://schemas.openxmlformats.org/officeDocument/2006/relationships/hyperlink" Target="consultantplus://offline/ref=08986BF12035A42C37CD56F12F42A918BEA584705761CC70771F721FB0260136039870F84D763718OFjFJ" TargetMode="External"/><Relationship Id="rId22" Type="http://schemas.openxmlformats.org/officeDocument/2006/relationships/hyperlink" Target="consultantplus://offline/ref=4D18C437B63CEEDF120B9CF1D2F7EADFAA026E202889FDF7A8FC16FEE6F48A90E8DC9A2A558D0BA5EEV4K" TargetMode="External"/><Relationship Id="rId27" Type="http://schemas.openxmlformats.org/officeDocument/2006/relationships/hyperlink" Target="consultantplus://offline/ref=22EB2FA2DCE314076F7DCEB5D63E4EEFB431FCA1E9935F462D99E29BA878345547765EA700C39611U6Y2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0DAA-38AE-4F18-9EB7-624CAACA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2016-03-30T05:38:00Z</cp:lastPrinted>
  <dcterms:created xsi:type="dcterms:W3CDTF">2016-04-07T10:32:00Z</dcterms:created>
  <dcterms:modified xsi:type="dcterms:W3CDTF">2016-04-07T10:32:00Z</dcterms:modified>
</cp:coreProperties>
</file>